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60" w:lineRule="exact"/>
        <w:jc w:val="center"/>
        <w:rPr>
          <w:rFonts w:ascii="宋体" w:hAnsi="宋体"/>
          <w:b/>
          <w:color w:val="FF0000"/>
          <w:w w:val="66"/>
          <w:sz w:val="84"/>
          <w:szCs w:val="84"/>
        </w:rPr>
      </w:pPr>
      <w:r>
        <w:rPr>
          <w:rFonts w:ascii="宋体" w:hAnsi="宋体"/>
          <w:b/>
          <w:color w:val="FF0000"/>
          <w:w w:val="66"/>
          <w:sz w:val="84"/>
          <w:szCs w:val="84"/>
        </w:rPr>
        <w:t>中共扬州大学</w:t>
      </w:r>
      <w:r>
        <w:rPr>
          <w:rFonts w:hint="eastAsia" w:ascii="宋体" w:hAnsi="宋体"/>
          <w:b/>
          <w:color w:val="FF0000"/>
          <w:w w:val="66"/>
          <w:sz w:val="84"/>
          <w:szCs w:val="84"/>
          <w:lang w:eastAsia="zh-CN"/>
        </w:rPr>
        <w:t>离退休工作</w:t>
      </w:r>
      <w:r>
        <w:rPr>
          <w:rFonts w:ascii="宋体" w:hAnsi="宋体"/>
          <w:b/>
          <w:color w:val="FF0000"/>
          <w:w w:val="66"/>
          <w:sz w:val="84"/>
          <w:szCs w:val="84"/>
        </w:rPr>
        <w:t>委员会</w:t>
      </w:r>
    </w:p>
    <w:p>
      <w:pPr>
        <w:spacing w:line="360" w:lineRule="exact"/>
        <w:rPr>
          <w:rFonts w:ascii="仿宋_GB2312" w:eastAsia="仿宋_GB2312"/>
          <w:color w:val="000000"/>
          <w:spacing w:val="10"/>
          <w:sz w:val="32"/>
          <w:szCs w:val="32"/>
        </w:rPr>
      </w:pPr>
    </w:p>
    <w:p>
      <w:pPr>
        <w:spacing w:line="360" w:lineRule="exact"/>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扬大委</w:t>
      </w:r>
      <w:r>
        <w:rPr>
          <w:rFonts w:hint="eastAsia" w:ascii="仿宋_GB2312" w:eastAsia="仿宋_GB2312"/>
          <w:sz w:val="32"/>
          <w:szCs w:val="32"/>
          <w:lang w:eastAsia="zh-CN"/>
        </w:rPr>
        <w:t>离退工委</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〕1号</w:t>
      </w:r>
    </w:p>
    <w:p>
      <w:pPr>
        <w:widowControl/>
        <w:spacing w:line="510" w:lineRule="exact"/>
        <w:jc w:val="both"/>
        <w:rPr>
          <w:rFonts w:hint="eastAsia" w:ascii="宋体" w:hAnsi="宋体"/>
          <w:b/>
          <w:bCs/>
          <w:kern w:val="0"/>
          <w:sz w:val="36"/>
          <w:szCs w:val="36"/>
        </w:rPr>
      </w:pPr>
      <w:r>
        <mc:AlternateContent>
          <mc:Choice Requires="wpg">
            <w:drawing>
              <wp:anchor distT="0" distB="0" distL="114300" distR="114300" simplePos="0" relativeHeight="251659264" behindDoc="1" locked="0" layoutInCell="1" allowOverlap="1">
                <wp:simplePos x="0" y="0"/>
                <wp:positionH relativeFrom="column">
                  <wp:posOffset>-114300</wp:posOffset>
                </wp:positionH>
                <wp:positionV relativeFrom="paragraph">
                  <wp:posOffset>179070</wp:posOffset>
                </wp:positionV>
                <wp:extent cx="5619750" cy="255270"/>
                <wp:effectExtent l="0" t="12700" r="0" b="17780"/>
                <wp:wrapNone/>
                <wp:docPr id="5" name="组合 5"/>
                <wp:cNvGraphicFramePr/>
                <a:graphic xmlns:a="http://schemas.openxmlformats.org/drawingml/2006/main">
                  <a:graphicData uri="http://schemas.microsoft.com/office/word/2010/wordprocessingGroup">
                    <wpg:wgp>
                      <wpg:cNvGrpSpPr/>
                      <wpg:grpSpPr>
                        <a:xfrm>
                          <a:off x="0" y="0"/>
                          <a:ext cx="5619750" cy="255270"/>
                          <a:chOff x="0" y="0"/>
                          <a:chExt cx="561975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1"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3000375" y="161925"/>
                            <a:ext cx="2619375" cy="17145"/>
                          </a:xfrm>
                          <a:prstGeom prst="line">
                            <a:avLst/>
                          </a:prstGeom>
                          <a:noFill/>
                          <a:ln w="381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9pt;margin-top:14.1pt;height:20.1pt;width:442.5pt;z-index:-251657216;mso-width-relative:page;mso-height-relative:page;" coordsize="5619750,255270" o:gfxdata="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BcO69F2gAAAAkBAAAPAAAAAAAAAAEAIAAAACIAAABkcnMvZG93bnJldi54bWxQSwECFAAUAAAA&#10;CACHTuJA31U6+UIDAACDCQAADgAAAAAAAAABACAAAAApAQAAZHJzL2Uyb0RvYy54bWxQSwUGAAAA&#10;AAYABgBZAQAA3QYAAAAA&#10;">
                <o:lock v:ext="edit" aspectratio="f"/>
                <v:line id="_x0000_s1026" o:spid="_x0000_s1026" o:spt="20" style="position:absolute;left:0;top:152400;height:17145;width:2428240;" filled="f" stroked="t" coordsize="21600,21600" o:gfxdata="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5pI6/&#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shape id="_x0000_s1026" o:spid="_x0000_s1026" style="position:absolute;left:2590800;top:0;height:255270;width:263525;v-text-anchor:middle;" fillcolor="#FF0000" filled="t" stroked="t" coordsize="263525,255270" o:gfxdata="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kxuXugAAANoA&#10;AAAPAAAAAAAAAAEAIAAAACIAAABkcnMvZG93bnJldi54bWxQSwECFAAUAAAACACHTuJAMy8FnjsA&#10;AAA5AAAAEAAAAAAAAAABACAAAAAJAQAAZHJzL3NoYXBleG1sLnhtbFBLBQYAAAAABgAGAFsBAACz&#10;AwAAAAA=&#10;" path="m0,97504l100658,97504,131762,0,162866,97504,263524,97504,182090,157764,213196,255269,131762,195007,50328,255269,81434,157764xe">
                  <v:path o:connectlocs="131762,0;0,97504;50328,255269;213196,255269;263524,97504" o:connectangles="247,164,82,82,0"/>
                  <v:fill on="t" focussize="0,0"/>
                  <v:stroke weight="2pt" color="#FF0000" joinstyle="round"/>
                  <v:imagedata o:title=""/>
                  <o:lock v:ext="edit" aspectratio="f"/>
                </v:shape>
                <v:line id="_x0000_s1026" o:spid="_x0000_s1026" o:spt="20" style="position:absolute;left:3000375;top:161925;height:17145;width:2619375;" filled="f" stroked="t" coordsize="21600,21600" o:gfxdata="UEsDBAoAAAAAAIdO4kAAAAAAAAAAAAAAAAAEAAAAZHJzL1BLAwQUAAAACACHTuJAyjUBFb8AAADa&#10;AAAADwAAAGRycy9kb3ducmV2LnhtbEWPT2vCQBTE74LfYXlCL6VubKF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1ARW/&#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group>
            </w:pict>
          </mc:Fallback>
        </mc:AlternateContent>
      </w:r>
    </w:p>
    <w:p>
      <w:pPr>
        <w:widowControl/>
        <w:spacing w:line="510" w:lineRule="exact"/>
        <w:jc w:val="center"/>
        <w:rPr>
          <w:rFonts w:hint="eastAsia" w:ascii="宋体" w:hAnsi="宋体"/>
          <w:b/>
          <w:bCs/>
          <w:kern w:val="0"/>
          <w:sz w:val="32"/>
          <w:szCs w:val="32"/>
        </w:rPr>
      </w:pPr>
    </w:p>
    <w:p>
      <w:pPr>
        <w:widowControl/>
        <w:spacing w:line="510" w:lineRule="exact"/>
        <w:jc w:val="center"/>
        <w:rPr>
          <w:rFonts w:ascii="宋体" w:hAnsi="宋体"/>
          <w:b/>
          <w:bCs/>
          <w:kern w:val="0"/>
          <w:sz w:val="32"/>
          <w:szCs w:val="32"/>
        </w:rPr>
      </w:pPr>
      <w:r>
        <w:rPr>
          <w:rFonts w:hint="eastAsia" w:ascii="宋体" w:hAnsi="宋体"/>
          <w:b/>
          <w:bCs/>
          <w:kern w:val="0"/>
          <w:sz w:val="32"/>
          <w:szCs w:val="32"/>
        </w:rPr>
        <w:t>离退休党工委 离退休处</w:t>
      </w:r>
    </w:p>
    <w:p>
      <w:pPr>
        <w:widowControl/>
        <w:spacing w:afterLines="100" w:line="510" w:lineRule="exact"/>
        <w:jc w:val="center"/>
        <w:rPr>
          <w:rFonts w:ascii="宋体" w:hAnsi="宋体"/>
          <w:b/>
          <w:bCs/>
          <w:kern w:val="0"/>
          <w:sz w:val="32"/>
          <w:szCs w:val="32"/>
        </w:rPr>
      </w:pPr>
      <w:r>
        <w:rPr>
          <w:rFonts w:hint="eastAsia" w:ascii="宋体" w:hAnsi="宋体"/>
          <w:b/>
          <w:bCs/>
          <w:kern w:val="0"/>
          <w:sz w:val="32"/>
          <w:szCs w:val="32"/>
        </w:rPr>
        <w:t>二 ○ 一 八 年 工 作 要 点</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2018年离退休工作的总体思路是：坚持以习近平新时代中国特色社会主义思想和党的十九大精神为指导，认真贯彻全省老干部工作会议和学校有关会议精神，紧紧围绕服务学校建设高水平研究型大学这个大局，全面落实精准服务工作理念，坚持求真务实工作作风，进一步加强离退休服务队伍政治建设、思想建设和党的组织建设，精心做好离退休工作，积极引导广大离退休人员为党和学校教育事业增添正能量，全力推动离退休服务工作高质量发展。</w:t>
      </w:r>
    </w:p>
    <w:p>
      <w:pPr>
        <w:widowControl/>
        <w:spacing w:beforeLines="50" w:afterLines="50" w:line="510" w:lineRule="exact"/>
        <w:ind w:firstLine="588" w:firstLineChars="196"/>
        <w:rPr>
          <w:rFonts w:ascii="黑体" w:hAnsi="宋体" w:eastAsia="黑体"/>
          <w:bCs/>
          <w:kern w:val="0"/>
          <w:sz w:val="30"/>
          <w:szCs w:val="30"/>
        </w:rPr>
      </w:pPr>
      <w:r>
        <w:rPr>
          <w:rFonts w:hint="eastAsia" w:ascii="黑体" w:hAnsi="宋体" w:eastAsia="黑体"/>
          <w:bCs/>
          <w:kern w:val="0"/>
          <w:sz w:val="30"/>
          <w:szCs w:val="30"/>
        </w:rPr>
        <w:t>一、深入学习宣传贯彻党的十九大精神，切实增强做好新时代离退休工作的政治自觉</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党的十九大是我国全面建成小康社会决胜阶段、中国特色社会主义进入新时代的关键时期召开的一次十分重要的大会。深入学习贯彻十九大精神，是当前和今后一个时期的首要政治任务。十九大报告把老干部工作纳入了党和国家事业发展的总体部署，强调要“认真做好离退休干部工作”。因此，做好新时期离退休工作应当成为我们的高度政治自觉。</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（一）深入全面学习领会十九大精神</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1.牢固树立政治意识、大局意识、核心意识、看齐意识，以高度的政治责任感和历史使命感，迅速兴起全面学习宣传贯彻党的十九大精神的热潮，在全面系统学习上狠下功夫，在学深学透上狠下功夫。</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2.按照党的十九大提出的“认真做好离退休干部工作”的要求，把学习宣传贯彻党的十九大精神，与持续推进离退休工作转型发展结合起来，与贯彻落实中办发〔2016〕3号文件精神结合起来，增强做好离退休工作的责任感和自觉性。</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3.从老同志的实际出发，通过组织老同志现身说法、宣传老同志先进事迹，同时组织举办报告会、研讨会、座谈会、发放学习资料等灵活多样的方式，组织广大离退休老同志，认真学习党的十九大精神，掌握党的十九大基本内容，加深对党的十九大提出的一系列新思想、新观点的理解。</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（二）扎实推进离退休党组织建设</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1.不断加强基层党组织建设。努力提升离退休党组织的凝聚力和战斗力，使之成为老党员们“离岗不离党、退休不褪色”的基本纽带。严格组织生活制度，认真执行组织生活会、主题党日等制度，引导广大离退休党员始终牢记党员身份，自觉做到党的意识不弱化、党员标准不降低、党内生活不脱离。以服务型基层党组织创建为契机，进一步做好在职党支部各项工作，在服务态度、服务能力、服务理念等方面再上一个新台阶。</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2.继续组织离退休党总支、支部，开展以“展示阳光心态、体验美好生活、畅谈发展变化”为主题的增添正能量活动。按照学校统一部署要求组织开展好“不忘初心、牢记使命”主题教育活动。各总支、支部要精心谋划、突出主题，寓党员教育、发挥作用于活动之中。今年是改革开放40周年，中组部将开展“我看改革开放新成就”专题调研活动，离退休党工委将围绕这一主题，通过走出去、坐下来、书画摄影、文艺演出等形式，组织老同志看成就、忆往昔、说发展、谈变化、献良策，充分表达热爱党、永远跟党走的坚定信念。</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3.继续加强骨干队伍培养。举办离退休党总支、支部书记培训班，通过培训、考察交流等形式，充分发挥离退休党组织骨干队伍的作用，不断提升离退休党组织工作质量。</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4.积极配合省“银发人才数据库”的建设，做好推选工作；积极开展“传承红色基因，争做时代新人”主题教育活动，把社会主义核心价值观教育推向深入。</w:t>
      </w:r>
    </w:p>
    <w:p>
      <w:pPr>
        <w:widowControl/>
        <w:spacing w:beforeLines="50" w:afterLines="50" w:line="510" w:lineRule="exact"/>
        <w:ind w:firstLine="588" w:firstLineChars="196"/>
        <w:rPr>
          <w:rFonts w:ascii="黑体" w:hAnsi="宋体" w:eastAsia="黑体"/>
          <w:bCs/>
          <w:kern w:val="0"/>
          <w:sz w:val="30"/>
          <w:szCs w:val="30"/>
        </w:rPr>
      </w:pPr>
      <w:r>
        <w:rPr>
          <w:rFonts w:hint="eastAsia" w:ascii="黑体" w:hAnsi="宋体" w:eastAsia="黑体"/>
          <w:bCs/>
          <w:kern w:val="0"/>
          <w:sz w:val="30"/>
          <w:szCs w:val="30"/>
        </w:rPr>
        <w:t>二、以习近平新时代中国特色社会主义思想为指引，全面推进离退休工作</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（一）加强思想引领，用心用情做好服务</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党的十九大将习近平新时代中国特色社会主义思想确立为党长期坚持的指导思想，强调老干部不仅是建立新中国、建设中国特色社会主义事业的功臣，而且是党执政兴国的重要资源，是推进中国特色社会主义伟大事业的重要力量。老干部工作在党的工作中具有特殊重要的地位，对此必须进一步确立清晰的认知。</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2018年继续以全面落实离退休人员的政治、生活待遇为重点，及时了解、全面反映离退休老同志的合理诉求，对老同志关注的热点问题及时释疑解惑。开展“微心愿”活动，根据需求导向，带着责任、带着情感服务；不断提高服务水平，探索健康养老新途径，更好地满足老同志日益增长的美好生活需要。</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（二）精心组织活动，全方位关心离退休人员</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开展适合离退休老同志特点的、丰富多彩的文体趣味活动，增添老同志的生活情趣，愉悦身心；坚持落实好各类重大节日走访慰问制度；做好老同志年度健康体检的服务工作；及时看望慰问生病住院的老同志；关心生活困难的老同志；密切关注空巢、独居离退休老同志的生活状况；倡导厚养薄葬理念，协助家属做好离世老同志的后事处理；将关心关注异地养老人员工作常规化，实现服务对象的全覆盖。</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（三）加强沟通交流，努力改善活动室条件</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协助学校有关部门组织好学校发展情况通报会各项工作。继续做好省管退休老领导的服务管理工作。加强老同志活动阵地建设。积极与相关部门沟通，争取更大投入，进一步提升硬件条件和管理水平，使活动室真正成为老同志幸福快乐的温馨家园。</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（四）搭建工作平台，不断发挥离退休老同志作用</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以习近平新时代中国特色社会主义思想为指导，充分发挥老同志的政治优势、经验优势、威望优势、专业优势，力所能及地服务学校各项工作；积极支持关工委工作，动员更多的老同志参与到关心下一代工作中来。各总支、支部要继续做好班级共建工作，为学校育人工作再做贡献。</w:t>
      </w:r>
    </w:p>
    <w:p>
      <w:pPr>
        <w:widowControl/>
        <w:spacing w:beforeLines="50" w:afterLines="50" w:line="510" w:lineRule="exact"/>
        <w:ind w:firstLine="588" w:firstLineChars="196"/>
        <w:rPr>
          <w:rFonts w:ascii="黑体" w:hAnsi="宋体" w:eastAsia="黑体"/>
          <w:bCs/>
          <w:kern w:val="0"/>
          <w:sz w:val="30"/>
          <w:szCs w:val="30"/>
        </w:rPr>
      </w:pPr>
      <w:r>
        <w:rPr>
          <w:rFonts w:hint="eastAsia" w:ascii="黑体" w:hAnsi="宋体" w:eastAsia="黑体"/>
          <w:bCs/>
          <w:kern w:val="0"/>
          <w:sz w:val="30"/>
          <w:szCs w:val="30"/>
        </w:rPr>
        <w:t>三、加强离退休工作队伍建设</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我校离退休人员的规模目前已进入一个高速增长期，与此同时在职离退休工作人员队伍却面临着人员骤减的窘境，2018年处党政将积极争取学校领导和相关部门的支持，力争尽快缓解这一矛盾。</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离退休工作事务繁杂、精神压力大、健康风险较大，具有一定的特殊性，很多事是老同志的子女都没有做的，我们的工作人员要去做；有些老同志的子女都没想到的，我们的工作人员也要帮着去做，所以我们将积极帮助工作人员纾解精神压力和心理困惑，解决实际困难，为他们成长进步创造条件，让大家干事有心劲，发展有奔头。</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加强爱岗敬业教育，积极开展业务学习与研讨，不断提高服务质量与水平，为努力提升离退休人员的幸福指数提供强有力的队伍保障。</w:t>
      </w:r>
    </w:p>
    <w:p>
      <w:pPr>
        <w:widowControl/>
        <w:spacing w:beforeLines="50" w:afterLines="50" w:line="510" w:lineRule="exact"/>
        <w:ind w:firstLine="588" w:firstLineChars="196"/>
        <w:rPr>
          <w:rFonts w:ascii="黑体" w:hAnsi="宋体" w:eastAsia="黑体"/>
          <w:bCs/>
          <w:kern w:val="0"/>
          <w:sz w:val="30"/>
          <w:szCs w:val="30"/>
        </w:rPr>
      </w:pPr>
      <w:r>
        <w:rPr>
          <w:rFonts w:hint="eastAsia" w:ascii="黑体" w:hAnsi="宋体" w:eastAsia="黑体"/>
          <w:bCs/>
          <w:kern w:val="0"/>
          <w:sz w:val="30"/>
          <w:szCs w:val="30"/>
        </w:rPr>
        <w:t>四、大力推进党风廉政建设主体责任落实到位、安全稳定工作常抓不懈</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坚定不移地坚持全面从严治党、持之以恒正风肃纪。坚持从处党政领导做起，以上率下、层层带动，继续紧盯元旦、春节等时间节点，从每件小事抓起，从每个人自身要求做起，严格遵守各项规定，坚决贯彻落实中央“八项规定”精神。强化安全意识，做到责任落实。不断加强对离退休老同志安全、防骗意识的提醒；进一步加强宣传工作；认真做好来信来访的处理；积极开展工会活动，维护职工权益，活跃工作气氛，推动工作交流；做好部门国有资产管理、文件立卷归档、数据统计上报和民事调解等各项工作。</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 xml:space="preserve"> </w:t>
      </w:r>
    </w:p>
    <w:p>
      <w:pPr>
        <w:widowControl/>
        <w:spacing w:line="510" w:lineRule="exact"/>
        <w:ind w:firstLine="4200" w:firstLineChars="1400"/>
        <w:rPr>
          <w:rFonts w:ascii="宋体" w:hAnsi="宋体"/>
          <w:bCs/>
          <w:kern w:val="0"/>
          <w:sz w:val="30"/>
          <w:szCs w:val="30"/>
        </w:rPr>
      </w:pPr>
      <w:r>
        <w:rPr>
          <w:rFonts w:hint="eastAsia" w:ascii="宋体" w:hAnsi="宋体"/>
          <w:bCs/>
          <w:kern w:val="0"/>
          <w:sz w:val="30"/>
          <w:szCs w:val="30"/>
        </w:rPr>
        <w:t>离退休党工委   离退休处</w:t>
      </w:r>
    </w:p>
    <w:p>
      <w:pPr>
        <w:widowControl/>
        <w:spacing w:line="510" w:lineRule="exact"/>
        <w:ind w:firstLine="600" w:firstLineChars="200"/>
        <w:rPr>
          <w:rFonts w:ascii="宋体" w:hAnsi="宋体"/>
          <w:bCs/>
          <w:kern w:val="0"/>
          <w:sz w:val="30"/>
          <w:szCs w:val="30"/>
        </w:rPr>
      </w:pPr>
      <w:r>
        <w:rPr>
          <w:rFonts w:hint="eastAsia" w:ascii="宋体" w:hAnsi="宋体"/>
          <w:bCs/>
          <w:kern w:val="0"/>
          <w:sz w:val="30"/>
          <w:szCs w:val="30"/>
        </w:rPr>
        <w:t xml:space="preserve">                            2018年3月7日</w:t>
      </w: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3A3"/>
    <w:rsid w:val="000B031B"/>
    <w:rsid w:val="000F26B8"/>
    <w:rsid w:val="00122278"/>
    <w:rsid w:val="001224D1"/>
    <w:rsid w:val="00127C07"/>
    <w:rsid w:val="00202AFF"/>
    <w:rsid w:val="0021228D"/>
    <w:rsid w:val="00225009"/>
    <w:rsid w:val="00266E7C"/>
    <w:rsid w:val="00274ECF"/>
    <w:rsid w:val="0028081B"/>
    <w:rsid w:val="002878C7"/>
    <w:rsid w:val="002A4DBA"/>
    <w:rsid w:val="00345A6E"/>
    <w:rsid w:val="00404CC7"/>
    <w:rsid w:val="0048422B"/>
    <w:rsid w:val="00492FF2"/>
    <w:rsid w:val="00494D83"/>
    <w:rsid w:val="004D0D71"/>
    <w:rsid w:val="004F7303"/>
    <w:rsid w:val="005C5FFF"/>
    <w:rsid w:val="0062063A"/>
    <w:rsid w:val="00663C30"/>
    <w:rsid w:val="00774600"/>
    <w:rsid w:val="00872BCB"/>
    <w:rsid w:val="00876FF2"/>
    <w:rsid w:val="00915305"/>
    <w:rsid w:val="00A33C59"/>
    <w:rsid w:val="00A43E4F"/>
    <w:rsid w:val="00A65C70"/>
    <w:rsid w:val="00A94D01"/>
    <w:rsid w:val="00AA25E9"/>
    <w:rsid w:val="00BE47FA"/>
    <w:rsid w:val="00C52D86"/>
    <w:rsid w:val="00C82C66"/>
    <w:rsid w:val="00CA482E"/>
    <w:rsid w:val="00D51FE2"/>
    <w:rsid w:val="00D64F96"/>
    <w:rsid w:val="00E1755B"/>
    <w:rsid w:val="00E60811"/>
    <w:rsid w:val="00E9478D"/>
    <w:rsid w:val="00EE53A3"/>
    <w:rsid w:val="00F21192"/>
    <w:rsid w:val="00F819FB"/>
    <w:rsid w:val="00F96CCB"/>
    <w:rsid w:val="083D4814"/>
    <w:rsid w:val="40777DD4"/>
    <w:rsid w:val="45925956"/>
    <w:rsid w:val="578332FB"/>
    <w:rsid w:val="595B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styleId="7">
    <w:name w:val="List Paragraph"/>
    <w:basedOn w:val="1"/>
    <w:qFormat/>
    <w:uiPriority w:val="99"/>
    <w:pPr>
      <w:ind w:firstLine="420" w:firstLineChars="200"/>
    </w:pPr>
  </w:style>
  <w:style w:type="character" w:customStyle="1" w:styleId="8">
    <w:name w:val="页眉 Char"/>
    <w:basedOn w:val="4"/>
    <w:link w:val="3"/>
    <w:qFormat/>
    <w:uiPriority w:val="99"/>
    <w:rPr>
      <w:rFonts w:ascii="Calibri" w:hAnsi="Calibri" w:eastAsia="宋体" w:cs="Times New Roman"/>
      <w:sz w:val="18"/>
      <w:szCs w:val="18"/>
    </w:rPr>
  </w:style>
  <w:style w:type="character" w:customStyle="1" w:styleId="9">
    <w:name w:val="页脚 Char"/>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78</Words>
  <Characters>446</Characters>
  <Lines>3</Lines>
  <Paragraphs>1</Paragraphs>
  <ScaleCrop>false</ScaleCrop>
  <LinksUpToDate>false</LinksUpToDate>
  <CharactersWithSpaces>523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2017-09-09T05:56:00Z</dcterms:created>
  <dc:creator>未定义</dc:creator>
  <cp:lastModifiedBy>小草</cp:lastModifiedBy>
  <dcterms:modified xsi:type="dcterms:W3CDTF">2018-03-12T01:58:59Z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